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6652F0">
        <w:rPr>
          <w:b/>
        </w:rPr>
        <w:t>январе</w:t>
      </w:r>
      <w:r w:rsidR="00594CD6">
        <w:rPr>
          <w:b/>
        </w:rPr>
        <w:t xml:space="preserve"> </w:t>
      </w:r>
      <w:r w:rsidR="006652F0">
        <w:rPr>
          <w:b/>
        </w:rPr>
        <w:t>2024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46B77" w:rsidRPr="001F5E08" w:rsidTr="00DA7372">
        <w:trPr>
          <w:trHeight w:val="722"/>
        </w:trPr>
        <w:tc>
          <w:tcPr>
            <w:tcW w:w="817" w:type="dxa"/>
          </w:tcPr>
          <w:p w:rsidR="00146B77" w:rsidRDefault="0028000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1E21B1" w:rsidRDefault="001E21B1" w:rsidP="001E21B1">
            <w:pPr>
              <w:jc w:val="center"/>
            </w:pPr>
            <w:r w:rsidRPr="0051248B">
              <w:t>Государственная Дума</w:t>
            </w:r>
          </w:p>
          <w:p w:rsidR="001E21B1" w:rsidRDefault="001E21B1" w:rsidP="001E21B1">
            <w:pPr>
              <w:jc w:val="center"/>
            </w:pPr>
          </w:p>
          <w:p w:rsidR="00146B77" w:rsidRPr="0051248B" w:rsidRDefault="001E21B1" w:rsidP="001E21B1">
            <w:pPr>
              <w:jc w:val="center"/>
            </w:pPr>
            <w:r>
              <w:t>01.01.2024</w:t>
            </w:r>
          </w:p>
        </w:tc>
        <w:tc>
          <w:tcPr>
            <w:tcW w:w="4536" w:type="dxa"/>
          </w:tcPr>
          <w:p w:rsidR="001E21B1" w:rsidRDefault="001E21B1" w:rsidP="001E21B1">
            <w:pPr>
              <w:jc w:val="center"/>
            </w:pPr>
            <w:r>
              <w:t xml:space="preserve">Федеральный закон </w:t>
            </w:r>
            <w:r>
              <w:br/>
              <w:t>от 19.10.2023 №</w:t>
            </w:r>
            <w:r>
              <w:t xml:space="preserve"> 503-ФЗ</w:t>
            </w:r>
          </w:p>
          <w:p w:rsidR="00146B77" w:rsidRDefault="001E21B1" w:rsidP="001E21B1">
            <w:pPr>
              <w:jc w:val="center"/>
            </w:pPr>
            <w:r>
              <w:t>«</w:t>
            </w:r>
            <w:r>
              <w:t>О внесении изменений в отдельные законодател</w:t>
            </w:r>
            <w:r>
              <w:t>ьные акты Российской Федерации»</w:t>
            </w:r>
          </w:p>
        </w:tc>
        <w:tc>
          <w:tcPr>
            <w:tcW w:w="6804" w:type="dxa"/>
          </w:tcPr>
          <w:p w:rsidR="00146B77" w:rsidRPr="0028000D" w:rsidRDefault="0028000D" w:rsidP="0028000D">
            <w:pPr>
              <w:jc w:val="both"/>
            </w:pPr>
            <w:hyperlink r:id="rId8" w:history="1">
              <w:r w:rsidRPr="0028000D">
                <w:t>Перечень</w:t>
              </w:r>
            </w:hyperlink>
            <w:r w:rsidRPr="0028000D">
              <w:t xml:space="preserve"> документов, необходимых для государственной регистрации права собственности Р</w:t>
            </w:r>
            <w:r>
              <w:t>Ф, субъекта РФ</w:t>
            </w:r>
            <w:r w:rsidRPr="0028000D">
              <w:t xml:space="preserve"> </w:t>
            </w:r>
            <w:r w:rsidRPr="0028000D">
              <w:br/>
              <w:t>или муниципального образования на земельный участок при разграничении государственной собственности на земл</w:t>
            </w:r>
            <w:r w:rsidR="00B81619">
              <w:t xml:space="preserve">ю, будет утверждаться </w:t>
            </w:r>
            <w:proofErr w:type="spellStart"/>
            <w:r w:rsidR="00B81619">
              <w:t>Росреестро</w:t>
            </w:r>
            <w:r w:rsidRPr="0028000D">
              <w:t>м</w:t>
            </w:r>
            <w:proofErr w:type="spellEnd"/>
            <w:r w:rsidRPr="0028000D">
              <w:t>.</w:t>
            </w:r>
          </w:p>
        </w:tc>
      </w:tr>
      <w:tr w:rsidR="0018008A" w:rsidRPr="001F5E08" w:rsidTr="00DA7372">
        <w:trPr>
          <w:trHeight w:val="722"/>
        </w:trPr>
        <w:tc>
          <w:tcPr>
            <w:tcW w:w="817" w:type="dxa"/>
          </w:tcPr>
          <w:p w:rsidR="0018008A" w:rsidRDefault="0028000D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794368" w:rsidRDefault="00794368" w:rsidP="00794368">
            <w:pPr>
              <w:jc w:val="center"/>
            </w:pPr>
            <w:r w:rsidRPr="0051248B">
              <w:t>Государственная Дума</w:t>
            </w:r>
          </w:p>
          <w:p w:rsidR="00794368" w:rsidRDefault="00794368" w:rsidP="00794368">
            <w:pPr>
              <w:jc w:val="center"/>
            </w:pPr>
          </w:p>
          <w:p w:rsidR="0018008A" w:rsidRPr="0051248B" w:rsidRDefault="00794368" w:rsidP="00794368">
            <w:pPr>
              <w:jc w:val="center"/>
            </w:pPr>
            <w:r>
              <w:t>01.01.2024</w:t>
            </w:r>
          </w:p>
        </w:tc>
        <w:tc>
          <w:tcPr>
            <w:tcW w:w="4536" w:type="dxa"/>
          </w:tcPr>
          <w:p w:rsidR="00794368" w:rsidRDefault="00794368" w:rsidP="00794368">
            <w:pPr>
              <w:jc w:val="center"/>
            </w:pPr>
            <w:r>
              <w:t>Федеральный закон</w:t>
            </w:r>
            <w:r>
              <w:br/>
              <w:t>от 25.12.2023 №</w:t>
            </w:r>
            <w:r>
              <w:t xml:space="preserve"> 627-</w:t>
            </w:r>
            <w:proofErr w:type="gramStart"/>
            <w:r>
              <w:t>ФЗ</w:t>
            </w:r>
            <w:r>
              <w:br/>
              <w:t>«</w:t>
            </w:r>
            <w:proofErr w:type="gramEnd"/>
            <w:r>
              <w:t xml:space="preserve">О внесении изменений </w:t>
            </w:r>
            <w:r>
              <w:br/>
            </w:r>
            <w:r>
              <w:t>в Градостроительный кодекс Российской Федерации и отдельные законодател</w:t>
            </w:r>
            <w:r>
              <w:t>ьные акты Российской Федерации»</w:t>
            </w:r>
          </w:p>
          <w:p w:rsidR="0018008A" w:rsidRDefault="0018008A" w:rsidP="00AB096C">
            <w:pPr>
              <w:jc w:val="center"/>
            </w:pPr>
          </w:p>
        </w:tc>
        <w:tc>
          <w:tcPr>
            <w:tcW w:w="6804" w:type="dxa"/>
          </w:tcPr>
          <w:p w:rsidR="000934BF" w:rsidRDefault="000934BF" w:rsidP="000934BF">
            <w:pPr>
              <w:jc w:val="both"/>
            </w:pPr>
            <w:r>
              <w:t>В</w:t>
            </w:r>
            <w:r>
              <w:t>несены изменения в</w:t>
            </w:r>
            <w:r>
              <w:t xml:space="preserve"> </w:t>
            </w:r>
            <w:r>
              <w:t>часть</w:t>
            </w:r>
            <w:r>
              <w:t xml:space="preserve"> 9 статьи 5 Федерального закона </w:t>
            </w:r>
            <w:r>
              <w:br/>
            </w:r>
            <w:r>
              <w:t>от 30</w:t>
            </w:r>
            <w:r>
              <w:t>.12.</w:t>
            </w:r>
            <w:r>
              <w:t xml:space="preserve">2021 </w:t>
            </w:r>
            <w:r>
              <w:t>№ 448-ФЗ «О публично-правовой компании «</w:t>
            </w:r>
            <w:proofErr w:type="spellStart"/>
            <w:r>
              <w:t>Роскадастр</w:t>
            </w:r>
            <w:proofErr w:type="spellEnd"/>
            <w:r>
              <w:t xml:space="preserve">» в части </w:t>
            </w:r>
            <w:r>
              <w:t>прав</w:t>
            </w:r>
            <w:r>
              <w:t>а</w:t>
            </w:r>
            <w:r>
              <w:t xml:space="preserve"> на приобретение без проведения торгов в безвозмездное пользование или в аренду имущества (недвижимого и движимого), необходимого для осуществления функций и полномочий, находящегося в государственной или муниципальной собственности. </w:t>
            </w:r>
          </w:p>
          <w:p w:rsidR="00146B77" w:rsidRPr="00794368" w:rsidRDefault="00146B77" w:rsidP="00146B77">
            <w:pPr>
              <w:jc w:val="both"/>
            </w:pPr>
            <w:r w:rsidRPr="00794368">
              <w:rPr>
                <w:bCs/>
              </w:rPr>
              <w:t>Урегулированы отдельные вопросы, касающиеся комплексного развития территории</w:t>
            </w:r>
            <w:r w:rsidRPr="00794368">
              <w:rPr>
                <w:bCs/>
              </w:rPr>
              <w:t>.</w:t>
            </w:r>
            <w:r w:rsidRPr="00794368">
              <w:t xml:space="preserve"> </w:t>
            </w:r>
          </w:p>
          <w:p w:rsidR="00146B77" w:rsidRDefault="00146B77" w:rsidP="00146B77">
            <w:pPr>
              <w:jc w:val="both"/>
            </w:pPr>
            <w:r>
              <w:t xml:space="preserve">Вводится </w:t>
            </w:r>
            <w:r>
              <w:t>понятие «</w:t>
            </w:r>
            <w:r>
              <w:t>оператор к</w:t>
            </w:r>
            <w:r>
              <w:t>омплексного развития территории»</w:t>
            </w:r>
            <w:r>
              <w:t xml:space="preserve"> - юридическое лицо, определенное РФ </w:t>
            </w:r>
            <w:r>
              <w:br/>
            </w:r>
            <w:r>
              <w:t xml:space="preserve">или субъектом РФ, обеспечивающее реализацию решения </w:t>
            </w:r>
            <w:r>
              <w:br/>
            </w:r>
            <w:r>
              <w:t>о к</w:t>
            </w:r>
            <w:r w:rsidR="00794368">
              <w:t>омплексном развитии территории и</w:t>
            </w:r>
            <w:r>
              <w:t xml:space="preserve"> </w:t>
            </w:r>
            <w:r w:rsidR="00794368">
              <w:t>о</w:t>
            </w:r>
            <w:r>
              <w:t xml:space="preserve">пределены функции такого оператора. В частности, он может вносить предложения о внесении изменений в правила землепользования и застройки, принимать решения о подготовке документации по планировке территории, обращаться к правообладателю сети инженерно-технического обеспечения для заключения договора </w:t>
            </w:r>
            <w:r w:rsidR="00794368">
              <w:br/>
            </w:r>
            <w:r>
              <w:t xml:space="preserve">о подключении (технологическом присоединении) или принимать решение о проведении торгов на право заключения договора о комплексном развитии территории. </w:t>
            </w:r>
          </w:p>
          <w:p w:rsidR="00146B77" w:rsidRDefault="00146B77" w:rsidP="00794368">
            <w:pPr>
              <w:jc w:val="both"/>
            </w:pPr>
            <w:r>
              <w:t xml:space="preserve">Установлена возможность комплексного развития территории </w:t>
            </w:r>
            <w:r w:rsidR="00794368">
              <w:br/>
            </w:r>
            <w:r>
              <w:t xml:space="preserve">в соответствии с ранее утвержденной документацией </w:t>
            </w:r>
            <w:r w:rsidR="00794368">
              <w:br/>
            </w:r>
            <w:r>
              <w:t xml:space="preserve">по планировке территории. </w:t>
            </w:r>
          </w:p>
          <w:p w:rsidR="00146B77" w:rsidRDefault="00146B77" w:rsidP="00794368">
            <w:pPr>
              <w:jc w:val="both"/>
            </w:pPr>
            <w:r>
              <w:lastRenderedPageBreak/>
              <w:t xml:space="preserve">Решение о комплексном развитии территории, договор </w:t>
            </w:r>
            <w:r w:rsidR="00794368">
              <w:br/>
            </w:r>
            <w:r>
              <w:t xml:space="preserve">о комплексном развитии территории и иные сведения, документы, материалы, согласованные, выданные, утвержденные в рамках комплексного развития территории, будут входить в состав дела о застроенном или подлежащем застройке земельном участке. </w:t>
            </w:r>
          </w:p>
          <w:p w:rsidR="00146B77" w:rsidRDefault="00146B77" w:rsidP="00794368">
            <w:pPr>
              <w:jc w:val="both"/>
            </w:pPr>
            <w:r>
              <w:t xml:space="preserve">В градостроительном плане земельного участка будет содержаться информация о расположении земельного участка </w:t>
            </w:r>
            <w:r w:rsidR="00794368">
              <w:br/>
            </w:r>
            <w:r>
              <w:t xml:space="preserve">в границах территории, в отношении которой принято решение о комплексном развитии территории или заключен договор </w:t>
            </w:r>
            <w:r w:rsidR="00794368">
              <w:br/>
            </w:r>
            <w:r>
              <w:t xml:space="preserve">о комплексном развитии территории. </w:t>
            </w:r>
          </w:p>
          <w:p w:rsidR="00146B77" w:rsidRDefault="00146B77" w:rsidP="00794368">
            <w:pPr>
              <w:jc w:val="both"/>
            </w:pPr>
            <w:r>
              <w:t xml:space="preserve">Уточнены этапы процедуры принятия и реализации решения </w:t>
            </w:r>
            <w:r w:rsidR="00794368">
              <w:br/>
            </w:r>
            <w:r>
              <w:t xml:space="preserve">о комплексном развитии территории нежилой застройки. </w:t>
            </w:r>
          </w:p>
          <w:p w:rsidR="00146B77" w:rsidRDefault="00146B77" w:rsidP="00794368">
            <w:pPr>
              <w:jc w:val="both"/>
            </w:pPr>
            <w:r>
              <w:t xml:space="preserve">Сведения о документации по планировке территории, </w:t>
            </w:r>
            <w:r w:rsidR="00794368">
              <w:br/>
            </w:r>
            <w:r>
              <w:t xml:space="preserve">в соответствии с которой осуществляется ее комплексное развитие, будут включаться в решение о комплексном развитии территории. </w:t>
            </w:r>
          </w:p>
          <w:p w:rsidR="00146B77" w:rsidRDefault="00146B77" w:rsidP="00794368">
            <w:pPr>
              <w:jc w:val="both"/>
            </w:pPr>
            <w:r>
              <w:t xml:space="preserve">В случаях, определенных Правительством РФ, торги могут проводиться на право заключения двух и более договоров </w:t>
            </w:r>
            <w:r w:rsidR="00794368">
              <w:br/>
            </w:r>
            <w:r>
              <w:t xml:space="preserve">о комплексном развитии территорий. </w:t>
            </w:r>
          </w:p>
          <w:p w:rsidR="00146B77" w:rsidRDefault="00146B77" w:rsidP="00794368">
            <w:pPr>
              <w:jc w:val="both"/>
            </w:pPr>
            <w:r>
              <w:t xml:space="preserve">В случае, если по истечении 60 календарных дней со дня направления правообладателям проекта договора </w:t>
            </w:r>
            <w:r w:rsidR="00794368">
              <w:br/>
            </w:r>
            <w:r>
              <w:t xml:space="preserve">о комплексном развитии территории подписанный правообладателями договор не представлен в орган местного самоуправления, орган местного самоуправления вправе принять решение об отказе от заключения такого договора. </w:t>
            </w:r>
          </w:p>
          <w:p w:rsidR="00146B77" w:rsidRDefault="00146B77" w:rsidP="00794368">
            <w:pPr>
              <w:jc w:val="both"/>
            </w:pPr>
            <w:r>
              <w:t xml:space="preserve">Установлен порядок реализации решения о комплексном развитии территории оператором комплексного развития территории. </w:t>
            </w:r>
          </w:p>
          <w:p w:rsidR="0018008A" w:rsidRPr="00AB096C" w:rsidRDefault="00146B77" w:rsidP="00794368">
            <w:pPr>
              <w:jc w:val="both"/>
            </w:pPr>
            <w:r>
              <w:t xml:space="preserve">Корреспондирующие изменения внесены в </w:t>
            </w:r>
            <w:r w:rsidR="00794368">
              <w:t>отдельные законодательные акты.</w:t>
            </w:r>
          </w:p>
        </w:tc>
      </w:tr>
      <w:tr w:rsidR="003E6E38" w:rsidRPr="001F5E08" w:rsidTr="00DA7372">
        <w:trPr>
          <w:trHeight w:val="722"/>
        </w:trPr>
        <w:tc>
          <w:tcPr>
            <w:tcW w:w="817" w:type="dxa"/>
          </w:tcPr>
          <w:p w:rsidR="003E6E38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3E6E38" w:rsidRDefault="003E6E38" w:rsidP="003E6E38">
            <w:pPr>
              <w:jc w:val="center"/>
            </w:pPr>
            <w:r>
              <w:t>Правительств</w:t>
            </w:r>
            <w:r>
              <w:t>о</w:t>
            </w:r>
            <w:r>
              <w:t xml:space="preserve"> РФ</w:t>
            </w:r>
          </w:p>
          <w:p w:rsidR="003E6E38" w:rsidRDefault="003E6E38" w:rsidP="003E6E38">
            <w:pPr>
              <w:jc w:val="center"/>
            </w:pPr>
          </w:p>
          <w:p w:rsidR="003E6E38" w:rsidRDefault="003E6E38" w:rsidP="003E6E38">
            <w:pPr>
              <w:jc w:val="center"/>
            </w:pPr>
            <w:r>
              <w:t>01.01.2024</w:t>
            </w:r>
          </w:p>
          <w:p w:rsidR="003E6E38" w:rsidRDefault="003E6E38" w:rsidP="003E6E38">
            <w:pPr>
              <w:jc w:val="center"/>
            </w:pPr>
          </w:p>
        </w:tc>
        <w:tc>
          <w:tcPr>
            <w:tcW w:w="4536" w:type="dxa"/>
          </w:tcPr>
          <w:p w:rsidR="003E6E38" w:rsidRDefault="003E6E38" w:rsidP="003E6E38">
            <w:pPr>
              <w:jc w:val="center"/>
            </w:pPr>
            <w:r>
              <w:t xml:space="preserve">Постановление Правительства </w:t>
            </w:r>
            <w:r>
              <w:t>РФ</w:t>
            </w:r>
          </w:p>
          <w:p w:rsidR="003E6E38" w:rsidRDefault="003E6E38" w:rsidP="003E6E38">
            <w:pPr>
              <w:jc w:val="center"/>
            </w:pPr>
            <w:r>
              <w:t xml:space="preserve">от </w:t>
            </w:r>
            <w:r>
              <w:t>0</w:t>
            </w:r>
            <w:r>
              <w:t>6</w:t>
            </w:r>
            <w:r>
              <w:t xml:space="preserve">.07.2023 № 1109 </w:t>
            </w:r>
            <w:r>
              <w:br/>
              <w:t>«</w:t>
            </w:r>
            <w:r>
              <w:t xml:space="preserve">О внесении изменений в Положение </w:t>
            </w:r>
            <w:r>
              <w:br/>
            </w:r>
            <w:r>
              <w:t>о федеральной государс</w:t>
            </w:r>
            <w:r>
              <w:t xml:space="preserve">твенной информационной системе «Единая </w:t>
            </w:r>
            <w:r>
              <w:lastRenderedPageBreak/>
              <w:t>цифровая платформа «</w:t>
            </w:r>
            <w:r>
              <w:t xml:space="preserve">Национальная </w:t>
            </w:r>
            <w:r>
              <w:t>система пространственных данных»</w:t>
            </w:r>
          </w:p>
          <w:p w:rsidR="003E6E38" w:rsidRDefault="003E6E38" w:rsidP="0018008A">
            <w:pPr>
              <w:jc w:val="center"/>
            </w:pPr>
          </w:p>
        </w:tc>
        <w:tc>
          <w:tcPr>
            <w:tcW w:w="6804" w:type="dxa"/>
          </w:tcPr>
          <w:p w:rsidR="003E6E38" w:rsidRDefault="003E6E38" w:rsidP="003E6E38">
            <w:pPr>
              <w:jc w:val="both"/>
            </w:pPr>
            <w:r>
              <w:lastRenderedPageBreak/>
              <w:t>Ф</w:t>
            </w:r>
            <w:r>
              <w:t>едеральн</w:t>
            </w:r>
            <w:r>
              <w:t>ая</w:t>
            </w:r>
            <w:r>
              <w:t xml:space="preserve"> государственн</w:t>
            </w:r>
            <w:r>
              <w:t>ая</w:t>
            </w:r>
            <w:r>
              <w:t xml:space="preserve"> информационн</w:t>
            </w:r>
            <w:r>
              <w:t>ая</w:t>
            </w:r>
            <w:r>
              <w:t xml:space="preserve"> систем</w:t>
            </w:r>
            <w:r>
              <w:t>а</w:t>
            </w:r>
            <w:r>
              <w:t xml:space="preserve"> «Единая цифровая платформа «Национальная система пространственных данных»</w:t>
            </w:r>
            <w:r>
              <w:t xml:space="preserve"> будет:</w:t>
            </w:r>
          </w:p>
          <w:p w:rsidR="003E6E38" w:rsidRDefault="003E6E38" w:rsidP="003E6E38">
            <w:pPr>
              <w:jc w:val="both"/>
            </w:pPr>
            <w:r>
              <w:t xml:space="preserve">- </w:t>
            </w:r>
            <w:r>
              <w:t>обеспечи</w:t>
            </w:r>
            <w:r>
              <w:t>вать</w:t>
            </w:r>
            <w:r>
              <w:t xml:space="preserve"> ведение фонда данных государственной кадастровой оценки, автоматизацию проведения </w:t>
            </w:r>
            <w:r>
              <w:lastRenderedPageBreak/>
              <w:t>государственной кадастровой оценки</w:t>
            </w:r>
            <w:r>
              <w:t xml:space="preserve"> </w:t>
            </w:r>
            <w:r>
              <w:t>и государственного мониторинга проведения государственной кадастровой оценки</w:t>
            </w:r>
            <w:r>
              <w:t>;</w:t>
            </w:r>
            <w:r>
              <w:t xml:space="preserve"> </w:t>
            </w:r>
          </w:p>
          <w:p w:rsidR="003E6E38" w:rsidRPr="00146B77" w:rsidRDefault="003E6E38" w:rsidP="001E21B1">
            <w:pPr>
              <w:jc w:val="both"/>
              <w:rPr>
                <w:bCs/>
              </w:rPr>
            </w:pPr>
            <w:r>
              <w:t xml:space="preserve">- </w:t>
            </w:r>
            <w:r>
              <w:t>взаимодейств</w:t>
            </w:r>
            <w:r>
              <w:t xml:space="preserve">овать </w:t>
            </w:r>
            <w:r>
              <w:t xml:space="preserve">с иностранными информационными системами, содержащими том числе пространственные данные - в случае выполнения международных обязательств </w:t>
            </w:r>
            <w:r w:rsidR="001E21B1">
              <w:t>РФ</w:t>
            </w:r>
            <w:r>
              <w:t>.</w:t>
            </w:r>
          </w:p>
        </w:tc>
      </w:tr>
      <w:tr w:rsidR="006652F0" w:rsidRPr="001F5E08" w:rsidTr="00DA7372">
        <w:trPr>
          <w:trHeight w:val="722"/>
        </w:trPr>
        <w:tc>
          <w:tcPr>
            <w:tcW w:w="817" w:type="dxa"/>
          </w:tcPr>
          <w:p w:rsidR="006652F0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6652F0" w:rsidRDefault="00146B77" w:rsidP="00146B77">
            <w:pPr>
              <w:jc w:val="center"/>
            </w:pPr>
            <w:r>
              <w:t>Правительств</w:t>
            </w:r>
            <w:r>
              <w:t>о</w:t>
            </w:r>
            <w:r>
              <w:t xml:space="preserve"> </w:t>
            </w:r>
            <w:r w:rsidR="001E21B1">
              <w:t>РФ</w:t>
            </w:r>
          </w:p>
          <w:p w:rsidR="001E21B1" w:rsidRDefault="001E21B1" w:rsidP="00146B77">
            <w:pPr>
              <w:jc w:val="center"/>
            </w:pPr>
          </w:p>
          <w:p w:rsidR="001E21B1" w:rsidRDefault="001E21B1" w:rsidP="001E21B1">
            <w:pPr>
              <w:jc w:val="center"/>
            </w:pPr>
            <w:r>
              <w:t>01.01.2024</w:t>
            </w:r>
          </w:p>
          <w:p w:rsidR="001E21B1" w:rsidRPr="0051248B" w:rsidRDefault="001E21B1" w:rsidP="00146B77">
            <w:pPr>
              <w:jc w:val="center"/>
            </w:pPr>
          </w:p>
        </w:tc>
        <w:tc>
          <w:tcPr>
            <w:tcW w:w="4536" w:type="dxa"/>
          </w:tcPr>
          <w:p w:rsidR="0018008A" w:rsidRDefault="0018008A" w:rsidP="0018008A">
            <w:pPr>
              <w:jc w:val="center"/>
            </w:pPr>
            <w:r>
              <w:t xml:space="preserve">Постановление Правительства РФ </w:t>
            </w:r>
          </w:p>
          <w:p w:rsidR="0018008A" w:rsidRDefault="0018008A" w:rsidP="0018008A">
            <w:pPr>
              <w:jc w:val="center"/>
            </w:pPr>
            <w:r>
              <w:t>от 22.01.2024 №</w:t>
            </w:r>
            <w:r>
              <w:t xml:space="preserve"> 38</w:t>
            </w:r>
          </w:p>
          <w:p w:rsidR="0018008A" w:rsidRDefault="0018008A" w:rsidP="0018008A">
            <w:pPr>
              <w:jc w:val="center"/>
            </w:pPr>
            <w:r>
              <w:t>«</w:t>
            </w:r>
            <w:r>
              <w:t>О внесении изменений в постановление Правительства Российской Федера</w:t>
            </w:r>
            <w:r>
              <w:t xml:space="preserve">ции </w:t>
            </w:r>
          </w:p>
          <w:p w:rsidR="006652F0" w:rsidRDefault="0018008A" w:rsidP="0018008A">
            <w:pPr>
              <w:jc w:val="center"/>
            </w:pPr>
            <w:r>
              <w:t>от 10 февраля 2022 г. № 146»</w:t>
            </w:r>
          </w:p>
        </w:tc>
        <w:tc>
          <w:tcPr>
            <w:tcW w:w="6804" w:type="dxa"/>
          </w:tcPr>
          <w:p w:rsidR="0018008A" w:rsidRPr="00146B77" w:rsidRDefault="0018008A" w:rsidP="0018008A">
            <w:pPr>
              <w:jc w:val="both"/>
            </w:pPr>
            <w:r w:rsidRPr="00146B77">
              <w:rPr>
                <w:bCs/>
              </w:rPr>
              <w:t>Установлены порядок и сроки хранен</w:t>
            </w:r>
            <w:r w:rsidRPr="00146B77">
              <w:rPr>
                <w:bCs/>
              </w:rPr>
              <w:t xml:space="preserve">ия </w:t>
            </w:r>
            <w:r w:rsidR="00146B77" w:rsidRPr="00146B77">
              <w:rPr>
                <w:bCs/>
              </w:rPr>
              <w:t>ППК</w:t>
            </w:r>
            <w:r w:rsidRPr="00146B77">
              <w:rPr>
                <w:bCs/>
              </w:rPr>
              <w:t xml:space="preserve"> «</w:t>
            </w:r>
            <w:proofErr w:type="spellStart"/>
            <w:r w:rsidRPr="00146B77">
              <w:rPr>
                <w:bCs/>
              </w:rPr>
              <w:t>Роскадастр</w:t>
            </w:r>
            <w:proofErr w:type="spellEnd"/>
            <w:r w:rsidRPr="00146B77">
              <w:rPr>
                <w:bCs/>
              </w:rPr>
              <w:t>»</w:t>
            </w:r>
            <w:r w:rsidRPr="00146B77">
              <w:rPr>
                <w:bCs/>
              </w:rPr>
              <w:t xml:space="preserve"> разделов Единого государственного реестра прав </w:t>
            </w:r>
            <w:r w:rsidR="00146B77">
              <w:rPr>
                <w:bCs/>
              </w:rPr>
              <w:br/>
            </w:r>
            <w:r w:rsidRPr="00146B77">
              <w:rPr>
                <w:bCs/>
              </w:rPr>
              <w:t xml:space="preserve">на недвижимое имущество и сделок с ним, ведение которых осуществлялось до </w:t>
            </w:r>
            <w:r w:rsidR="00146B77" w:rsidRPr="00146B77">
              <w:rPr>
                <w:bCs/>
              </w:rPr>
              <w:t>0</w:t>
            </w:r>
            <w:r w:rsidRPr="00146B77">
              <w:rPr>
                <w:bCs/>
              </w:rPr>
              <w:t>1</w:t>
            </w:r>
            <w:r w:rsidR="00146B77" w:rsidRPr="00146B77">
              <w:rPr>
                <w:bCs/>
              </w:rPr>
              <w:t>.01.</w:t>
            </w:r>
            <w:r w:rsidRPr="00146B77">
              <w:rPr>
                <w:bCs/>
              </w:rPr>
              <w:t>2017 на бумажном носителе</w:t>
            </w:r>
            <w:r w:rsidRPr="00146B77">
              <w:rPr>
                <w:bCs/>
              </w:rPr>
              <w:t>.</w:t>
            </w:r>
          </w:p>
          <w:p w:rsidR="0018008A" w:rsidRDefault="0018008A" w:rsidP="0018008A">
            <w:pPr>
              <w:jc w:val="both"/>
            </w:pPr>
            <w:r>
              <w:t xml:space="preserve">Определено, что разделы Единого государственного реестра прав на недвижимое имущество и сделок с ним (далее - Реестр), хранящиеся в форме документов на бумажном носителе, подлежат хранению в течение 3 лет со дня вступления в силу настоящего Постановления в соответствии с едиными правилами организации хранения, комплектования, учета </w:t>
            </w:r>
            <w:r w:rsidR="00146B77">
              <w:br/>
            </w:r>
            <w:r>
              <w:t xml:space="preserve">и использования документов Архивного фонда РФ и других архивных документов. </w:t>
            </w:r>
          </w:p>
          <w:p w:rsidR="0018008A" w:rsidRDefault="0018008A" w:rsidP="0018008A">
            <w:pPr>
              <w:jc w:val="both"/>
            </w:pPr>
            <w:r>
              <w:t xml:space="preserve">Хранение разделов Реестра в форме документов на бумажном носителе осуществляется в специально оборудованных помещениях, недоступных для посторонних лиц, в условиях, обеспечивающих предотвращение хищения, утраты или </w:t>
            </w:r>
            <w:r w:rsidR="00146B77">
              <w:br/>
            </w:r>
            <w:r>
              <w:t xml:space="preserve">их порчи, искажения, подделки или утраты содержащейся в них информации. </w:t>
            </w:r>
          </w:p>
          <w:p w:rsidR="006652F0" w:rsidRPr="00AB096C" w:rsidRDefault="0018008A" w:rsidP="00146B77">
            <w:pPr>
              <w:jc w:val="both"/>
            </w:pPr>
            <w:r>
              <w:t xml:space="preserve">По истечении предусмотренного срока указанные разделы Реестра в форме документов на бумажном носителе подлежат уничтожению. </w:t>
            </w:r>
          </w:p>
        </w:tc>
      </w:tr>
      <w:tr w:rsidR="003E6E38" w:rsidRPr="001F5E08" w:rsidTr="00DA7372">
        <w:trPr>
          <w:trHeight w:val="722"/>
        </w:trPr>
        <w:tc>
          <w:tcPr>
            <w:tcW w:w="817" w:type="dxa"/>
          </w:tcPr>
          <w:p w:rsidR="003E6E38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1E21B1" w:rsidRDefault="001E21B1" w:rsidP="001E21B1">
            <w:pPr>
              <w:jc w:val="center"/>
            </w:pPr>
            <w:r>
              <w:t>Правительство РФ</w:t>
            </w:r>
          </w:p>
          <w:p w:rsidR="001E21B1" w:rsidRDefault="001E21B1" w:rsidP="001E21B1">
            <w:pPr>
              <w:jc w:val="center"/>
            </w:pPr>
          </w:p>
          <w:p w:rsidR="001E21B1" w:rsidRDefault="001E21B1" w:rsidP="001E21B1">
            <w:pPr>
              <w:jc w:val="center"/>
            </w:pPr>
            <w:r>
              <w:t>01.01.2024</w:t>
            </w:r>
          </w:p>
          <w:p w:rsidR="003E6E38" w:rsidRDefault="003E6E38" w:rsidP="00146B77">
            <w:pPr>
              <w:jc w:val="center"/>
            </w:pPr>
          </w:p>
        </w:tc>
        <w:tc>
          <w:tcPr>
            <w:tcW w:w="4536" w:type="dxa"/>
          </w:tcPr>
          <w:p w:rsidR="00AB4C8B" w:rsidRDefault="00AB4C8B" w:rsidP="00AB4C8B">
            <w:pPr>
              <w:jc w:val="center"/>
            </w:pPr>
            <w:r>
              <w:t xml:space="preserve">Постановление Правительства РФ </w:t>
            </w:r>
            <w:r>
              <w:br/>
              <w:t>от 27.12.2023 №2334</w:t>
            </w:r>
          </w:p>
          <w:p w:rsidR="00AB4C8B" w:rsidRDefault="00AB4C8B" w:rsidP="00AB4C8B">
            <w:pPr>
              <w:jc w:val="center"/>
            </w:pPr>
            <w:r>
              <w:t>«</w:t>
            </w:r>
            <w:r>
              <w:t>Об утверждении Правил использования федеральной государственной инфор</w:t>
            </w:r>
            <w:r>
              <w:t>мационной системы «</w:t>
            </w:r>
            <w:r>
              <w:t xml:space="preserve">Единый портал государственных </w:t>
            </w:r>
            <w:r>
              <w:br/>
              <w:t>и муниципальных услуг (функций)»</w:t>
            </w:r>
            <w:r>
              <w:t xml:space="preserve"> </w:t>
            </w:r>
            <w:r>
              <w:br/>
            </w:r>
            <w:r>
              <w:t xml:space="preserve">для направления гражданами Российской Федерации, иностранными гражданами, лицами без гражданства, объединениями </w:t>
            </w:r>
            <w:r>
              <w:lastRenderedPageBreak/>
              <w:t xml:space="preserve">граждан, в том числе юридическими лицами, обращений и сообщений </w:t>
            </w:r>
            <w:r>
              <w:br/>
            </w:r>
            <w:r>
              <w:t xml:space="preserve">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лицам, </w:t>
            </w:r>
            <w:r>
              <w:br/>
            </w:r>
            <w:r>
              <w:t xml:space="preserve">а также для получения и обработки такими органами и организациями указанных обращений и сообщений </w:t>
            </w:r>
            <w:r>
              <w:br/>
            </w:r>
            <w:r>
              <w:t>и направления ответов</w:t>
            </w:r>
            <w:r>
              <w:t xml:space="preserve"> на такие обращения и сообщения»</w:t>
            </w:r>
          </w:p>
          <w:p w:rsidR="003E6E38" w:rsidRDefault="003E6E38" w:rsidP="0018008A">
            <w:pPr>
              <w:jc w:val="center"/>
            </w:pPr>
          </w:p>
        </w:tc>
        <w:tc>
          <w:tcPr>
            <w:tcW w:w="6804" w:type="dxa"/>
          </w:tcPr>
          <w:p w:rsidR="003E6E38" w:rsidRPr="00AB4C8B" w:rsidRDefault="003E6E38" w:rsidP="003E6E38">
            <w:pPr>
              <w:jc w:val="both"/>
            </w:pPr>
            <w:r w:rsidRPr="00AB4C8B">
              <w:rPr>
                <w:bCs/>
              </w:rPr>
              <w:lastRenderedPageBreak/>
              <w:t xml:space="preserve">Установлены Правила использования единого портала </w:t>
            </w:r>
            <w:proofErr w:type="spellStart"/>
            <w:r w:rsidRPr="00AB4C8B">
              <w:rPr>
                <w:bCs/>
              </w:rPr>
              <w:t>госуслуг</w:t>
            </w:r>
            <w:proofErr w:type="spellEnd"/>
            <w:r w:rsidRPr="00AB4C8B">
              <w:rPr>
                <w:bCs/>
              </w:rPr>
              <w:t xml:space="preserve"> для направления физическими и юридическими лицами обращений и сообщений в государственные органы, органы местного самоуправления, учреждения, иные организации, </w:t>
            </w:r>
            <w:r w:rsidR="00AB4C8B">
              <w:rPr>
                <w:bCs/>
              </w:rPr>
              <w:br/>
            </w:r>
            <w:r w:rsidRPr="00AB4C8B">
              <w:rPr>
                <w:bCs/>
              </w:rPr>
              <w:t>а также их должностным лицам</w:t>
            </w:r>
            <w:r w:rsidR="00AB4C8B" w:rsidRPr="00AB4C8B">
              <w:rPr>
                <w:bCs/>
              </w:rPr>
              <w:t>.</w:t>
            </w:r>
            <w:r w:rsidRPr="00AB4C8B">
              <w:t xml:space="preserve"> </w:t>
            </w:r>
          </w:p>
          <w:p w:rsidR="003E6E38" w:rsidRDefault="003E6E38" w:rsidP="00AB4C8B">
            <w:pPr>
              <w:jc w:val="both"/>
            </w:pPr>
            <w:r>
              <w:t xml:space="preserve">С использованием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 могут направляться: </w:t>
            </w:r>
          </w:p>
          <w:p w:rsidR="003E6E38" w:rsidRDefault="003E6E38" w:rsidP="00AB4C8B">
            <w:pPr>
              <w:jc w:val="both"/>
            </w:pPr>
            <w:r>
              <w:t xml:space="preserve">- обращения - предложение, заявление, жалоба, направленные </w:t>
            </w:r>
            <w:r w:rsidR="00AB4C8B">
              <w:br/>
            </w:r>
            <w:r>
              <w:t xml:space="preserve">в соответствии с Законом о порядке рассмотрения обращений граждан РФ в форме электронного документа; </w:t>
            </w:r>
          </w:p>
          <w:p w:rsidR="003E6E38" w:rsidRDefault="003E6E38" w:rsidP="00AB4C8B">
            <w:pPr>
              <w:jc w:val="both"/>
            </w:pPr>
            <w:r>
              <w:lastRenderedPageBreak/>
              <w:t xml:space="preserve">- сообщения - информация о необходимости решения актуальных для физических или юридических лиц проблем, направленная в форме электронного документа, для рассмотрения и направления ответов по которым установлены ускоренные сроки рассмотрения, не превышающие </w:t>
            </w:r>
            <w:r w:rsidR="00AB4C8B">
              <w:br/>
            </w:r>
            <w:r>
              <w:t xml:space="preserve">10 календарных дней, при условии выбора физическим или юридическим лицом способа подачи сообщения в порядке, </w:t>
            </w:r>
            <w:r w:rsidR="00AB4C8B">
              <w:br/>
            </w:r>
            <w:r>
              <w:t xml:space="preserve">не предусмотренном Законом о порядке рассмотрения обращений граждан РФ. </w:t>
            </w:r>
          </w:p>
          <w:p w:rsidR="003E6E38" w:rsidRDefault="003E6E38" w:rsidP="00AB4C8B">
            <w:pPr>
              <w:jc w:val="both"/>
            </w:pPr>
            <w:r>
              <w:t xml:space="preserve">Обращения и сообщения физических и юридических лиц </w:t>
            </w:r>
            <w:r w:rsidR="00AB4C8B">
              <w:br/>
            </w:r>
            <w:r>
              <w:t xml:space="preserve">с использованием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 направляются при условии наличия подтвержденной учетной записи </w:t>
            </w:r>
            <w:r w:rsidR="00AB4C8B">
              <w:br/>
            </w:r>
            <w:r>
              <w:t xml:space="preserve">и прохождения процедур идентификации и аутентификации </w:t>
            </w:r>
            <w:r w:rsidR="00AB4C8B">
              <w:br/>
            </w:r>
            <w:r>
              <w:t xml:space="preserve">с использованием ЕСИА. </w:t>
            </w:r>
          </w:p>
          <w:p w:rsidR="003E6E38" w:rsidRDefault="003E6E38" w:rsidP="00AB4C8B">
            <w:pPr>
              <w:jc w:val="both"/>
            </w:pPr>
            <w:r>
              <w:t xml:space="preserve">Обращения и сообщения, поданные с использованием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 физическими и юридическими лицами, регистрируются автоматически в момент их подачи посредством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. Регистрация подтверждается присваиваемым единым порталом </w:t>
            </w:r>
            <w:proofErr w:type="spellStart"/>
            <w:r>
              <w:t>госуслуг</w:t>
            </w:r>
            <w:proofErr w:type="spellEnd"/>
            <w:r>
              <w:t xml:space="preserve"> регистрационным номером. </w:t>
            </w:r>
          </w:p>
          <w:p w:rsidR="003E6E38" w:rsidRDefault="003E6E38" w:rsidP="00AB4C8B">
            <w:pPr>
              <w:jc w:val="both"/>
            </w:pPr>
            <w:r>
              <w:t xml:space="preserve">Физические и юридические лица уведомляются о статусах обработки поданных обращений и сообщений с использованием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, в том числе о переадресации обращений и сообщений в орган, организацию или должностному лицу, в компетенцию которых входит решение поставленных в обращении и сообщении вопросов, посредством единого портала </w:t>
            </w:r>
            <w:proofErr w:type="spellStart"/>
            <w:r>
              <w:t>госуслуг</w:t>
            </w:r>
            <w:proofErr w:type="spellEnd"/>
            <w:r>
              <w:t xml:space="preserve">. </w:t>
            </w:r>
          </w:p>
          <w:p w:rsidR="003E6E38" w:rsidRDefault="003E6E38" w:rsidP="00AB4C8B">
            <w:pPr>
              <w:jc w:val="both"/>
            </w:pPr>
            <w:r>
              <w:t xml:space="preserve">Ответы на обращения подготавливаются уполномоченными лицами органов и организаций в сроки, установленные Законом о порядке рассмотрения обращений граждан РФ. </w:t>
            </w:r>
          </w:p>
          <w:p w:rsidR="003E6E38" w:rsidRPr="00AB4C8B" w:rsidRDefault="003E6E38" w:rsidP="00AB4C8B">
            <w:pPr>
              <w:jc w:val="both"/>
            </w:pPr>
            <w:r>
              <w:t xml:space="preserve">Ответы на обращения или сообщения, уведомления </w:t>
            </w:r>
            <w:r w:rsidR="00AB4C8B">
              <w:br/>
            </w:r>
            <w:r>
              <w:t xml:space="preserve">о переадресации обращений или сообщений в орган, организацию или должностному лицу, в компетенцию которых входит решение поставленных в обращении или сообщении вопросов, направляются по адресу (уникальному </w:t>
            </w:r>
            <w:r>
              <w:lastRenderedPageBreak/>
              <w:t xml:space="preserve">идентификатору) личного кабинета физического или юридического лица на едином портале </w:t>
            </w:r>
            <w:proofErr w:type="spellStart"/>
            <w:r>
              <w:t>госуслуг</w:t>
            </w:r>
            <w:proofErr w:type="spellEnd"/>
            <w:r>
              <w:t xml:space="preserve">. </w:t>
            </w:r>
          </w:p>
        </w:tc>
      </w:tr>
      <w:tr w:rsidR="006652F0" w:rsidRPr="001F5E08" w:rsidTr="00DA7372">
        <w:trPr>
          <w:trHeight w:val="722"/>
        </w:trPr>
        <w:tc>
          <w:tcPr>
            <w:tcW w:w="817" w:type="dxa"/>
          </w:tcPr>
          <w:p w:rsidR="006652F0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6652F0" w:rsidRPr="0051248B" w:rsidRDefault="001E21B1" w:rsidP="00E244CF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6652F0" w:rsidRDefault="00C434E3" w:rsidP="00C434E3">
            <w:pPr>
              <w:jc w:val="center"/>
            </w:pPr>
            <w:r>
              <w:t>Письмо Росреестра</w:t>
            </w:r>
          </w:p>
          <w:p w:rsidR="00C434E3" w:rsidRDefault="00146B77" w:rsidP="00C434E3">
            <w:pPr>
              <w:jc w:val="center"/>
            </w:pPr>
            <w:r>
              <w:t>от 10.01.2024 №</w:t>
            </w:r>
            <w:r w:rsidR="00C434E3">
              <w:t xml:space="preserve"> 14-0041-ТГ/24</w:t>
            </w:r>
            <w:r>
              <w:br/>
            </w:r>
            <w:r w:rsidR="00C434E3">
              <w:t>«</w:t>
            </w:r>
            <w:r w:rsidR="00C434E3">
              <w:t>По вопросу осуществления государственной регистрации права общей долевой собственности на имущество общего пользования, расположенное в границах территории садоводства или огородничества, я</w:t>
            </w:r>
            <w:r w:rsidR="00C434E3">
              <w:t>вляющееся недвижимым имуществом»</w:t>
            </w:r>
          </w:p>
          <w:p w:rsidR="00C434E3" w:rsidRDefault="00C434E3" w:rsidP="00AB096C">
            <w:pPr>
              <w:jc w:val="center"/>
            </w:pPr>
          </w:p>
        </w:tc>
        <w:tc>
          <w:tcPr>
            <w:tcW w:w="6804" w:type="dxa"/>
          </w:tcPr>
          <w:p w:rsidR="00C434E3" w:rsidRDefault="00C434E3" w:rsidP="00C434E3">
            <w:pPr>
              <w:jc w:val="both"/>
            </w:pPr>
            <w:r>
              <w:t xml:space="preserve">Росреестр сообщает об особенностях внесения в ЕГРН записей о регистрации права общей долевой собственности </w:t>
            </w:r>
            <w:r>
              <w:br/>
            </w:r>
            <w:r>
              <w:t>на недвижимое имущество общего пользования в границах садоводства или огородничества</w:t>
            </w:r>
            <w:r>
              <w:t xml:space="preserve"> </w:t>
            </w:r>
          </w:p>
          <w:p w:rsidR="006652F0" w:rsidRPr="00AB096C" w:rsidRDefault="00C434E3" w:rsidP="00C434E3">
            <w:pPr>
              <w:jc w:val="both"/>
            </w:pPr>
            <w:r>
              <w:t xml:space="preserve">Рассмотрены, в том числе, следующие вопросы: о документе, являющемся основанием для осуществления государственной регистрации права общей долевой собственности на указанное имущество; об отчуждении садового земельного участка и доли в праве общей долевой собственности на земельный участок, являющийся имуществом общего пользования, расположенным в границах территории садоводства или огородничества, </w:t>
            </w:r>
            <w:r>
              <w:br/>
            </w:r>
            <w:r>
              <w:t>и размере государственной пошлины за осуществление соответствующих регистрационных действий; об изменении вида разрешенного использования земельных участков с "ведение садоводства" на "ведение огородничества" и наоборот.</w:t>
            </w:r>
          </w:p>
        </w:tc>
      </w:tr>
      <w:tr w:rsidR="006652F0" w:rsidRPr="001F5E08" w:rsidTr="00DA7372">
        <w:trPr>
          <w:trHeight w:val="722"/>
        </w:trPr>
        <w:tc>
          <w:tcPr>
            <w:tcW w:w="817" w:type="dxa"/>
          </w:tcPr>
          <w:p w:rsidR="006652F0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6652F0" w:rsidRPr="0051248B" w:rsidRDefault="00C434E3" w:rsidP="00E244CF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6652F0" w:rsidRDefault="006652F0" w:rsidP="00AB096C">
            <w:pPr>
              <w:jc w:val="center"/>
            </w:pPr>
            <w:r>
              <w:t xml:space="preserve">Письмо Росреестра </w:t>
            </w:r>
            <w:r>
              <w:br/>
              <w:t>от 25.12.2023 № 14-12162-ТГ/23</w:t>
            </w:r>
            <w:r>
              <w:br/>
              <w:t>«</w:t>
            </w:r>
            <w:r>
              <w:t>О проверке на соответствие параметров жилого или садового дома ограничениям, установленным в охранной зоне об</w:t>
            </w:r>
            <w:r>
              <w:t>ъекта электросетевого хозяйства»</w:t>
            </w:r>
          </w:p>
        </w:tc>
        <w:tc>
          <w:tcPr>
            <w:tcW w:w="6804" w:type="dxa"/>
          </w:tcPr>
          <w:p w:rsidR="006652F0" w:rsidRPr="006652F0" w:rsidRDefault="006652F0" w:rsidP="006652F0">
            <w:pPr>
              <w:jc w:val="both"/>
            </w:pPr>
            <w:r w:rsidRPr="006652F0">
              <w:rPr>
                <w:bCs/>
              </w:rPr>
              <w:t xml:space="preserve">Росреестр разъяснил, что </w:t>
            </w:r>
            <w:r w:rsidRPr="006652F0">
              <w:rPr>
                <w:bCs/>
              </w:rPr>
              <w:t>при наличии пересечения контура жилого или садового дома с границей охранной зоны объекта электросетевого хозяйства, сведения о которой внесены в ЕГРН, учетно-регистрационные действия в отношении такого жилого или садового дома должны быть приостановлены</w:t>
            </w:r>
            <w:r w:rsidRPr="006652F0">
              <w:t>.</w:t>
            </w:r>
          </w:p>
          <w:p w:rsidR="006652F0" w:rsidRPr="006652F0" w:rsidRDefault="006652F0" w:rsidP="006652F0">
            <w:pPr>
              <w:jc w:val="both"/>
            </w:pPr>
            <w:r w:rsidRPr="006652F0">
              <w:t xml:space="preserve">Проверка на соответствие параметров жилого или садового дома ограничениям, установленным в охранной зоне объекта электросетевого хозяйства, должна проводиться государственным регистратором прав при наличии сведений </w:t>
            </w:r>
            <w:r>
              <w:br/>
            </w:r>
            <w:r w:rsidRPr="006652F0">
              <w:t xml:space="preserve">о такой зоне в ЕГРН и (или) в документе, устанавливающем или удостоверяющем право на земельный участок, и при отсутствии согласования сетевой организации строительства соответствующего объекта. </w:t>
            </w:r>
          </w:p>
          <w:p w:rsidR="006652F0" w:rsidRPr="00AB096C" w:rsidRDefault="006652F0" w:rsidP="006652F0">
            <w:pPr>
              <w:jc w:val="both"/>
            </w:pPr>
            <w:r w:rsidRPr="006652F0">
              <w:t xml:space="preserve">Вопрос о соответствии параметров жилого или садового дома, заявленного к осуществлению учетно-регистрационных действий в рамках "дачной амнистии", ограничениям, установленным в охранной зоне объекта электросетевого хозяйства, может быть разрешен путем получения государственным регистратором прав соответствующей </w:t>
            </w:r>
            <w:r w:rsidRPr="006652F0">
              <w:lastRenderedPageBreak/>
              <w:t xml:space="preserve">информации от сетевой организации (организации, которая владеет соответствующим объектом электросетевого хозяйства на праве собственности или ином законном основании) либо </w:t>
            </w:r>
            <w:r>
              <w:br/>
            </w:r>
            <w:r w:rsidRPr="006652F0">
              <w:t xml:space="preserve">от органа власти соответствующего субъекта РФ </w:t>
            </w:r>
            <w:r>
              <w:br/>
            </w:r>
            <w:r w:rsidRPr="006652F0">
              <w:t>на направленный в рамках рассмотрения документов запрос.</w:t>
            </w:r>
            <w:r>
              <w:t xml:space="preserve"> </w:t>
            </w:r>
          </w:p>
        </w:tc>
      </w:tr>
      <w:tr w:rsidR="00146B77" w:rsidRPr="001F5E08" w:rsidTr="00DA7372">
        <w:trPr>
          <w:trHeight w:val="722"/>
        </w:trPr>
        <w:tc>
          <w:tcPr>
            <w:tcW w:w="817" w:type="dxa"/>
          </w:tcPr>
          <w:p w:rsidR="00146B77" w:rsidRDefault="00B81619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bookmarkStart w:id="0" w:name="_GoBack"/>
            <w:bookmarkEnd w:id="0"/>
            <w:r w:rsidR="0028000D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146B77" w:rsidRDefault="001E21B1" w:rsidP="00E244CF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146B77" w:rsidRDefault="00146B77" w:rsidP="00146B77">
            <w:pPr>
              <w:jc w:val="center"/>
              <w:rPr>
                <w:bCs/>
              </w:rPr>
            </w:pPr>
            <w:r>
              <w:rPr>
                <w:bCs/>
              </w:rPr>
              <w:t>Письмо</w:t>
            </w:r>
            <w:r w:rsidRPr="00146B77">
              <w:rPr>
                <w:bCs/>
              </w:rPr>
              <w:t xml:space="preserve"> Росреестра</w:t>
            </w:r>
          </w:p>
          <w:p w:rsidR="00146B77" w:rsidRPr="00146B77" w:rsidRDefault="00146B77" w:rsidP="00146B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16.01.2024 № 13-00022/24 </w:t>
            </w:r>
            <w:r>
              <w:rPr>
                <w:bCs/>
              </w:rPr>
              <w:br/>
              <w:t>«</w:t>
            </w:r>
            <w:r w:rsidRPr="00146B77">
              <w:rPr>
                <w:bCs/>
              </w:rPr>
              <w:t xml:space="preserve">О проверке запроса о предоставлении сведений, содержащихся в ЕГРН, </w:t>
            </w:r>
            <w:r>
              <w:rPr>
                <w:bCs/>
              </w:rPr>
              <w:br/>
            </w:r>
            <w:r w:rsidRPr="00146B77">
              <w:rPr>
                <w:bCs/>
              </w:rPr>
              <w:t xml:space="preserve">и прилагаемых к нему документов </w:t>
            </w:r>
            <w:r>
              <w:rPr>
                <w:bCs/>
              </w:rPr>
              <w:br/>
            </w:r>
            <w:r w:rsidRPr="00146B77">
              <w:rPr>
                <w:bCs/>
              </w:rPr>
              <w:t xml:space="preserve">на предмет наличия или </w:t>
            </w:r>
            <w:r>
              <w:rPr>
                <w:bCs/>
              </w:rPr>
              <w:t>отсутствия оснований для отказа»</w:t>
            </w:r>
          </w:p>
          <w:p w:rsidR="00146B77" w:rsidRDefault="00146B77" w:rsidP="00AB096C">
            <w:pPr>
              <w:jc w:val="center"/>
            </w:pPr>
          </w:p>
        </w:tc>
        <w:tc>
          <w:tcPr>
            <w:tcW w:w="6804" w:type="dxa"/>
          </w:tcPr>
          <w:p w:rsidR="00146B77" w:rsidRPr="00146B77" w:rsidRDefault="00146B77" w:rsidP="00146B77">
            <w:pPr>
              <w:jc w:val="both"/>
              <w:rPr>
                <w:bCs/>
              </w:rPr>
            </w:pPr>
            <w:r w:rsidRPr="00146B77">
              <w:rPr>
                <w:bCs/>
              </w:rPr>
              <w:t>Росреестр разъяснил требования к запросу о предоставлении сведений, содержащихся в ЕГРН</w:t>
            </w:r>
            <w:r>
              <w:rPr>
                <w:bCs/>
              </w:rPr>
              <w:t>.</w:t>
            </w:r>
          </w:p>
          <w:p w:rsidR="00146B77" w:rsidRPr="00146B77" w:rsidRDefault="00146B77" w:rsidP="00146B77">
            <w:pPr>
              <w:jc w:val="both"/>
              <w:rPr>
                <w:bCs/>
              </w:rPr>
            </w:pPr>
            <w:r w:rsidRPr="00146B77">
              <w:rPr>
                <w:bCs/>
              </w:rPr>
              <w:t xml:space="preserve">Отмечается, что при предоставлении сведений осуществляется проверка запроса и прилагаемых к нему документов на предмет их соответствия Порядку предоставления сведений, содержащихся в </w:t>
            </w:r>
            <w:r>
              <w:rPr>
                <w:bCs/>
              </w:rPr>
              <w:t>ЕГРН</w:t>
            </w:r>
            <w:r w:rsidRPr="00146B77">
              <w:rPr>
                <w:bCs/>
              </w:rPr>
              <w:t xml:space="preserve">, утвержденному приказом Росреестра </w:t>
            </w:r>
            <w:r>
              <w:rPr>
                <w:bCs/>
              </w:rPr>
              <w:br/>
              <w:t>от 08.04.2021 №</w:t>
            </w:r>
            <w:r w:rsidRPr="00146B77">
              <w:rPr>
                <w:bCs/>
              </w:rPr>
              <w:t xml:space="preserve"> П/0149, в том числе требованиям, предъявляемым к форме и (или) содержанию запроса, а также </w:t>
            </w:r>
            <w:r>
              <w:rPr>
                <w:bCs/>
              </w:rPr>
              <w:br/>
            </w:r>
            <w:r w:rsidRPr="00146B77">
              <w:rPr>
                <w:bCs/>
              </w:rPr>
              <w:t>на предмет отсутствия оснований для отказа в предоставлении запрашиваемых сведений.</w:t>
            </w:r>
          </w:p>
          <w:p w:rsidR="00146B77" w:rsidRPr="006652F0" w:rsidRDefault="00146B77" w:rsidP="00146B77">
            <w:pPr>
              <w:jc w:val="both"/>
              <w:rPr>
                <w:bCs/>
              </w:rPr>
            </w:pPr>
            <w:r w:rsidRPr="00146B77">
              <w:rPr>
                <w:bCs/>
              </w:rPr>
              <w:t>Проверка запроса осуществляется любыми доступными способами, не противоречащими действующему законодательству.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9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6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39D"/>
    <w:multiLevelType w:val="hybridMultilevel"/>
    <w:tmpl w:val="B22E1C0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934B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46B77"/>
    <w:rsid w:val="001502BE"/>
    <w:rsid w:val="00154473"/>
    <w:rsid w:val="00154FA9"/>
    <w:rsid w:val="00157BF7"/>
    <w:rsid w:val="0016150B"/>
    <w:rsid w:val="00165994"/>
    <w:rsid w:val="00177390"/>
    <w:rsid w:val="0018008A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21B1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14D2C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506B"/>
    <w:rsid w:val="0026733F"/>
    <w:rsid w:val="0028000D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E548A"/>
    <w:rsid w:val="003E6E38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B0B4D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4CD6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652F0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34E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94368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096C"/>
    <w:rsid w:val="00AB3709"/>
    <w:rsid w:val="00AB4C8B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161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33C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34E3"/>
    <w:rsid w:val="00C47B4E"/>
    <w:rsid w:val="00C52996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2868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4364B4AAAD32DAF1FCD7E1FCF5F4D5B9CE76B47758F9C6004502BCAAC6B5A936340F04A0F8D5448C2n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BB5B-0220-4739-9E99-7AC774D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5</cp:revision>
  <cp:lastPrinted>2024-02-02T13:50:00Z</cp:lastPrinted>
  <dcterms:created xsi:type="dcterms:W3CDTF">2024-02-02T12:09:00Z</dcterms:created>
  <dcterms:modified xsi:type="dcterms:W3CDTF">2024-02-02T13:56:00Z</dcterms:modified>
</cp:coreProperties>
</file>